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BB34" w14:textId="030310FF" w:rsidR="000A4859" w:rsidRDefault="000962C7" w:rsidP="00146708">
      <w:pPr>
        <w:pStyle w:val="Titolo"/>
        <w:spacing w:before="360"/>
        <w:rPr>
          <w:lang w:val=""/>
        </w:rPr>
      </w:pPr>
      <w:r>
        <w:fldChar w:fldCharType="begin"/>
      </w:r>
      <w:r>
        <w:rPr>
          <w:lang w:val=""/>
        </w:rPr>
        <w:instrText>TITLE \* MERGEFORMAT</w:instrText>
      </w:r>
      <w:r>
        <w:fldChar w:fldCharType="separate"/>
      </w:r>
      <w:r w:rsidR="002C6FEA">
        <w:rPr>
          <w:lang w:val=""/>
        </w:rPr>
        <w:t>Kara</w:t>
      </w:r>
      <w:r w:rsidR="00373570">
        <w:rPr>
          <w:lang w:val=""/>
        </w:rPr>
        <w:t>II</w:t>
      </w:r>
      <w:r w:rsidR="002C6FEA">
        <w:rPr>
          <w:lang w:val=""/>
        </w:rPr>
        <w:t xml:space="preserve"> </w:t>
      </w:r>
      <w:r w:rsidR="00373570">
        <w:rPr>
          <w:lang w:val=""/>
        </w:rPr>
        <w:br/>
      </w:r>
      <w:r w:rsidR="00146708" w:rsidRPr="00146708">
        <w:rPr>
          <w:lang w:val=""/>
        </w:rPr>
        <w:t>Specifiche</w:t>
      </w:r>
      <w:r w:rsidR="00146708">
        <w:rPr>
          <w:lang w:val=""/>
        </w:rPr>
        <w:t xml:space="preserve"> </w:t>
      </w:r>
      <w:r w:rsidR="002C6FEA">
        <w:rPr>
          <w:lang w:val=""/>
        </w:rPr>
        <w:t>Architet</w:t>
      </w:r>
      <w:r w:rsidR="00146708">
        <w:rPr>
          <w:lang w:val=""/>
        </w:rPr>
        <w:t>ti ed Ingegneri</w:t>
      </w:r>
      <w:r>
        <w:fldChar w:fldCharType="end"/>
      </w:r>
      <w:bookmarkStart w:id="0" w:name="_GoBack"/>
      <w:bookmarkEnd w:id="0"/>
    </w:p>
    <w:p w14:paraId="0B9CBB35" w14:textId="682CBAA5" w:rsidR="000A4859" w:rsidRDefault="000962C7">
      <w:pPr>
        <w:pStyle w:val="Titolo1"/>
        <w:rPr>
          <w:lang w:val="it-IT"/>
        </w:rPr>
      </w:pPr>
      <w:bookmarkStart w:id="1" w:name="_Refd17e211"/>
      <w:bookmarkStart w:id="2" w:name="_Toc478563033"/>
      <w:proofErr w:type="spellStart"/>
      <w:r w:rsidRPr="00A26089">
        <w:rPr>
          <w:lang w:val="it-IT"/>
        </w:rPr>
        <w:t>Kara</w:t>
      </w:r>
      <w:bookmarkEnd w:id="1"/>
      <w:bookmarkEnd w:id="2"/>
      <w:proofErr w:type="spellEnd"/>
      <w:r w:rsidR="009908E3">
        <w:rPr>
          <w:lang w:val="it-IT"/>
        </w:rPr>
        <w:t xml:space="preserve"> II</w:t>
      </w:r>
    </w:p>
    <w:p w14:paraId="07367FE3" w14:textId="77777777" w:rsidR="009908E3" w:rsidRPr="009908E3" w:rsidRDefault="009908E3" w:rsidP="009908E3">
      <w:pPr>
        <w:rPr>
          <w:lang w:val="it-IT"/>
        </w:rPr>
      </w:pPr>
      <w:r w:rsidRPr="009908E3">
        <w:rPr>
          <w:lang w:val="it-IT"/>
        </w:rPr>
        <w:t>Breve descrizione</w:t>
      </w:r>
    </w:p>
    <w:p w14:paraId="3EEA9A82" w14:textId="7380ECB7" w:rsidR="009908E3" w:rsidRDefault="009908E3" w:rsidP="009908E3">
      <w:pPr>
        <w:rPr>
          <w:lang w:val="it-IT"/>
        </w:rPr>
      </w:pPr>
      <w:r>
        <w:rPr>
          <w:lang w:val="it-IT"/>
        </w:rPr>
        <w:t>Diffusore</w:t>
      </w:r>
      <w:r w:rsidRPr="009908E3">
        <w:rPr>
          <w:lang w:val="it-IT"/>
        </w:rPr>
        <w:t xml:space="preserve"> a 2 vie con due driver </w:t>
      </w:r>
      <w:r>
        <w:rPr>
          <w:lang w:val="it-IT"/>
        </w:rPr>
        <w:t xml:space="preserve">da </w:t>
      </w:r>
      <w:r w:rsidRPr="009908E3">
        <w:rPr>
          <w:lang w:val="it-IT"/>
        </w:rPr>
        <w:t>8</w:t>
      </w:r>
      <w:r>
        <w:rPr>
          <w:lang w:val="it-IT"/>
        </w:rPr>
        <w:t>”</w:t>
      </w:r>
      <w:r w:rsidRPr="009908E3">
        <w:rPr>
          <w:lang w:val="it-IT"/>
        </w:rPr>
        <w:t xml:space="preserve"> e un driver a compressione </w:t>
      </w:r>
      <w:r>
        <w:rPr>
          <w:lang w:val="it-IT"/>
        </w:rPr>
        <w:t>d</w:t>
      </w:r>
      <w:r w:rsidRPr="009908E3">
        <w:rPr>
          <w:lang w:val="it-IT"/>
        </w:rPr>
        <w:t>a 3</w:t>
      </w:r>
      <w:r>
        <w:rPr>
          <w:lang w:val="it-IT"/>
        </w:rPr>
        <w:t>”</w:t>
      </w:r>
      <w:r w:rsidRPr="009908E3">
        <w:rPr>
          <w:lang w:val="it-IT"/>
        </w:rPr>
        <w:t xml:space="preserve"> diaframma - angolo di </w:t>
      </w:r>
      <w:r>
        <w:rPr>
          <w:lang w:val="it-IT"/>
        </w:rPr>
        <w:t>curvatura di</w:t>
      </w:r>
      <w:r w:rsidRPr="009908E3">
        <w:rPr>
          <w:lang w:val="it-IT"/>
        </w:rPr>
        <w:t xml:space="preserve"> 10 gradi con direttività della guida d'onda regolabile per ottenere </w:t>
      </w:r>
      <w:r w:rsidR="00636473">
        <w:rPr>
          <w:lang w:val="it-IT"/>
        </w:rPr>
        <w:t xml:space="preserve">un </w:t>
      </w:r>
      <w:r w:rsidRPr="009908E3">
        <w:rPr>
          <w:lang w:val="it-IT"/>
        </w:rPr>
        <w:t>fronte d'onda coerente.</w:t>
      </w:r>
    </w:p>
    <w:p w14:paraId="16BEE139" w14:textId="77777777" w:rsidR="00636473" w:rsidRPr="00636473" w:rsidRDefault="00636473" w:rsidP="00636473">
      <w:pPr>
        <w:rPr>
          <w:lang w:val="it-IT"/>
        </w:rPr>
      </w:pPr>
    </w:p>
    <w:p w14:paraId="33D2F3EA" w14:textId="77777777" w:rsidR="00636473" w:rsidRPr="00636473" w:rsidRDefault="00636473" w:rsidP="00636473">
      <w:pPr>
        <w:rPr>
          <w:lang w:val="it-IT"/>
        </w:rPr>
      </w:pPr>
      <w:r w:rsidRPr="00636473">
        <w:rPr>
          <w:lang w:val="it-IT"/>
        </w:rPr>
        <w:t>Descrizione</w:t>
      </w:r>
    </w:p>
    <w:p w14:paraId="3406156D" w14:textId="19E7E40D" w:rsidR="00636473" w:rsidRPr="00636473" w:rsidRDefault="00636473" w:rsidP="00636473">
      <w:pPr>
        <w:rPr>
          <w:lang w:val="it-IT"/>
        </w:rPr>
      </w:pPr>
      <w:r>
        <w:rPr>
          <w:lang w:val="it-IT"/>
        </w:rPr>
        <w:t xml:space="preserve">Diffusore </w:t>
      </w:r>
      <w:r w:rsidRPr="00636473">
        <w:rPr>
          <w:lang w:val="it-IT"/>
        </w:rPr>
        <w:t xml:space="preserve"> a 2 vie con due trasduttori premium</w:t>
      </w:r>
      <w:r>
        <w:rPr>
          <w:lang w:val="it-IT"/>
        </w:rPr>
        <w:t xml:space="preserve"> da</w:t>
      </w:r>
      <w:r w:rsidRPr="00636473">
        <w:rPr>
          <w:lang w:val="it-IT"/>
        </w:rPr>
        <w:t xml:space="preserve"> 8</w:t>
      </w:r>
      <w:r>
        <w:rPr>
          <w:lang w:val="it-IT"/>
        </w:rPr>
        <w:t>”</w:t>
      </w:r>
      <w:r w:rsidRPr="00636473">
        <w:rPr>
          <w:lang w:val="it-IT"/>
        </w:rPr>
        <w:t xml:space="preserve"> resistenti alle intemperie e un driver a compressione diaframma</w:t>
      </w:r>
      <w:r>
        <w:rPr>
          <w:lang w:val="it-IT"/>
        </w:rPr>
        <w:t xml:space="preserve"> da</w:t>
      </w:r>
      <w:r w:rsidRPr="00636473">
        <w:rPr>
          <w:lang w:val="it-IT"/>
        </w:rPr>
        <w:t xml:space="preserve"> 3</w:t>
      </w:r>
      <w:r>
        <w:rPr>
          <w:lang w:val="it-IT"/>
        </w:rPr>
        <w:t>”</w:t>
      </w:r>
      <w:r w:rsidRPr="00636473">
        <w:rPr>
          <w:lang w:val="it-IT"/>
        </w:rPr>
        <w:t xml:space="preserve"> ad alto rendimento accoppiati a una guida d'onda cilindrica con direttività orizzontale regolabile dall'utente 10 ° di copertura verticale. Il cabinet è realizzato in </w:t>
      </w:r>
      <w:r>
        <w:rPr>
          <w:lang w:val="it-IT"/>
        </w:rPr>
        <w:t>faggio del</w:t>
      </w:r>
      <w:r w:rsidRPr="00636473">
        <w:rPr>
          <w:lang w:val="it-IT"/>
        </w:rPr>
        <w:t xml:space="preserve"> baltico di prima qualità e multistrato di betulla. La parte anteriore dell'involucro è protetta da una griglia in acciaio verniciato e da un </w:t>
      </w:r>
      <w:r w:rsidRPr="00636473">
        <w:rPr>
          <w:lang w:val="it-IT"/>
        </w:rPr>
        <w:t>tessuto 3D acusticamente neutrale.</w:t>
      </w:r>
      <w:r w:rsidRPr="00636473">
        <w:rPr>
          <w:lang w:val="it-IT"/>
        </w:rPr>
        <w:t>. La custodia integra quattro maniglie ergonomiche. Un hardware</w:t>
      </w:r>
      <w:r>
        <w:rPr>
          <w:lang w:val="it-IT"/>
        </w:rPr>
        <w:t xml:space="preserve"> di fissaggio </w:t>
      </w:r>
      <w:r w:rsidRPr="00636473">
        <w:rPr>
          <w:lang w:val="it-IT"/>
        </w:rPr>
        <w:t xml:space="preserve"> a quattro punti per il </w:t>
      </w:r>
      <w:proofErr w:type="spellStart"/>
      <w:r w:rsidRPr="00636473">
        <w:rPr>
          <w:lang w:val="it-IT"/>
        </w:rPr>
        <w:t>rigging</w:t>
      </w:r>
      <w:proofErr w:type="spellEnd"/>
      <w:r w:rsidRPr="00636473">
        <w:rPr>
          <w:lang w:val="it-IT"/>
        </w:rPr>
        <w:t xml:space="preserve"> e la combinazione con altri altoparlanti della stessa famiglia per ottenere una sorgente </w:t>
      </w:r>
      <w:r>
        <w:rPr>
          <w:lang w:val="it-IT"/>
        </w:rPr>
        <w:t>lineare del fronte d'onda</w:t>
      </w:r>
      <w:r w:rsidRPr="00636473">
        <w:rPr>
          <w:lang w:val="it-IT"/>
        </w:rPr>
        <w:t xml:space="preserve">. La direttività della sorgente della linea dipende dal numero di elementi e dagli angoli tra gli </w:t>
      </w:r>
      <w:r>
        <w:rPr>
          <w:lang w:val="it-IT"/>
        </w:rPr>
        <w:t>stessi</w:t>
      </w:r>
      <w:r w:rsidRPr="00636473">
        <w:rPr>
          <w:lang w:val="it-IT"/>
        </w:rPr>
        <w:t xml:space="preserve"> e può essere adattata alla geometria del</w:t>
      </w:r>
      <w:r w:rsidR="003C2A26">
        <w:rPr>
          <w:lang w:val="it-IT"/>
        </w:rPr>
        <w:t>la superficie da coprire</w:t>
      </w:r>
      <w:r w:rsidRPr="00636473">
        <w:rPr>
          <w:lang w:val="it-IT"/>
        </w:rPr>
        <w:t xml:space="preserve">. </w:t>
      </w:r>
      <w:r w:rsidR="003C2A26">
        <w:rPr>
          <w:lang w:val="it-IT"/>
        </w:rPr>
        <w:t>Il tutto</w:t>
      </w:r>
      <w:r w:rsidRPr="00636473">
        <w:rPr>
          <w:lang w:val="it-IT"/>
        </w:rPr>
        <w:t xml:space="preserve"> pilotato e protetto da un controller amplificato </w:t>
      </w:r>
      <w:r w:rsidR="003C2A26">
        <w:rPr>
          <w:lang w:val="it-IT"/>
        </w:rPr>
        <w:t>proprietario</w:t>
      </w:r>
      <w:r w:rsidRPr="00636473">
        <w:rPr>
          <w:lang w:val="it-IT"/>
        </w:rPr>
        <w:t>.</w:t>
      </w:r>
    </w:p>
    <w:p w14:paraId="4148413F" w14:textId="2FD46C4D" w:rsidR="003C2A26" w:rsidRPr="003C2A26" w:rsidRDefault="003C2A26" w:rsidP="003C2A26">
      <w:pPr>
        <w:rPr>
          <w:lang w:val="it-IT"/>
        </w:rPr>
      </w:pPr>
      <w:r>
        <w:rPr>
          <w:lang w:val="it-IT"/>
        </w:rPr>
        <w:t xml:space="preserve">La larghezza di banda utilizzabile del sistema sarà da </w:t>
      </w:r>
      <w:r w:rsidRPr="00A26089">
        <w:rPr>
          <w:lang w:val="it-IT"/>
        </w:rPr>
        <w:t xml:space="preserve">55 Hz </w:t>
      </w:r>
      <w:r>
        <w:rPr>
          <w:lang w:val="it-IT"/>
        </w:rPr>
        <w:t>a</w:t>
      </w:r>
      <w:r w:rsidRPr="00A26089">
        <w:rPr>
          <w:lang w:val="it-IT"/>
        </w:rPr>
        <w:t xml:space="preserve"> 20 kHz (-10 dB)</w:t>
      </w:r>
      <w:r>
        <w:rPr>
          <w:lang w:val="it-IT"/>
        </w:rPr>
        <w:t xml:space="preserve"> </w:t>
      </w:r>
      <w:r w:rsidRPr="003C2A26">
        <w:rPr>
          <w:lang w:val="it-IT"/>
        </w:rPr>
        <w:t>63 Hz - 20 kHz (-6 dB), 80 Hz - 19 kHz (-3 dB)</w:t>
      </w:r>
      <w:r w:rsidRPr="00A26089">
        <w:rPr>
          <w:lang w:val="it-IT"/>
        </w:rPr>
        <w:t xml:space="preserve">. </w:t>
      </w:r>
      <w:r>
        <w:rPr>
          <w:lang w:val="it-IT"/>
        </w:rPr>
        <w:br/>
      </w:r>
      <w:r w:rsidRPr="00D31C43">
        <w:rPr>
          <w:lang w:val="it-IT"/>
        </w:rPr>
        <w:t>La configurazione co</w:t>
      </w:r>
      <w:r>
        <w:rPr>
          <w:lang w:val="it-IT"/>
        </w:rPr>
        <w:t>m</w:t>
      </w:r>
      <w:r w:rsidRPr="00D31C43">
        <w:rPr>
          <w:lang w:val="it-IT"/>
        </w:rPr>
        <w:t>planare dei trasduttori a forma di K genererà un modello polare di copertura di 110° orizzontalmente (-6 dB), ind</w:t>
      </w:r>
      <w:r>
        <w:rPr>
          <w:lang w:val="it-IT"/>
        </w:rPr>
        <w:t>ipendentemente dal numero di elementi nell’array verticale.</w:t>
      </w:r>
      <w:r>
        <w:rPr>
          <w:lang w:val="it-IT"/>
        </w:rPr>
        <w:br/>
        <w:t>Q</w:t>
      </w:r>
      <w:r w:rsidRPr="003C2A26">
        <w:rPr>
          <w:lang w:val="it-IT"/>
        </w:rPr>
        <w:t xml:space="preserve">uattro modelli di direttività orizzontale: 70° o 110° simmetrici o 90° asimmetrici su entrambi i lati. Con un controllo della direttività più stretto, il settaggio a 70° fornisce ulteriori 2 </w:t>
      </w:r>
      <w:proofErr w:type="spellStart"/>
      <w:r w:rsidRPr="003C2A26">
        <w:rPr>
          <w:lang w:val="it-IT"/>
        </w:rPr>
        <w:t>dB,rispetto</w:t>
      </w:r>
      <w:proofErr w:type="spellEnd"/>
      <w:r w:rsidRPr="003C2A26">
        <w:rPr>
          <w:lang w:val="it-IT"/>
        </w:rPr>
        <w:t xml:space="preserve"> al settaggio a 110°</w:t>
      </w:r>
      <w:r w:rsidR="00A01A8F">
        <w:rPr>
          <w:lang w:val="it-IT"/>
        </w:rPr>
        <w:t>.</w:t>
      </w:r>
      <w:r w:rsidR="00A01A8F">
        <w:rPr>
          <w:lang w:val="it-IT"/>
        </w:rPr>
        <w:br/>
      </w:r>
      <w:r w:rsidR="00A01A8F">
        <w:rPr>
          <w:lang w:val="it-IT"/>
        </w:rPr>
        <w:t xml:space="preserve">L’SPL massima di picco sarà </w:t>
      </w:r>
      <w:r w:rsidR="00A01A8F" w:rsidRPr="00D31C43">
        <w:rPr>
          <w:lang w:val="it-IT"/>
        </w:rPr>
        <w:t>14</w:t>
      </w:r>
      <w:r w:rsidR="00A01A8F">
        <w:rPr>
          <w:lang w:val="it-IT"/>
        </w:rPr>
        <w:t>2</w:t>
      </w:r>
      <w:r w:rsidR="00A01A8F" w:rsidRPr="00D31C43">
        <w:rPr>
          <w:lang w:val="it-IT"/>
        </w:rPr>
        <w:t xml:space="preserve"> dB (livello di picco misurato ad 1 m in condizioni di campo libero utilizzando un rumore rosa con fattore di cresta 4). </w:t>
      </w:r>
      <w:r w:rsidR="00A01A8F">
        <w:rPr>
          <w:lang w:val="it-IT"/>
        </w:rPr>
        <w:t xml:space="preserve">La capacità di gestione RMS a lungo termine sarà di </w:t>
      </w:r>
      <w:r w:rsidR="00A01A8F">
        <w:rPr>
          <w:lang w:val="it-IT"/>
        </w:rPr>
        <w:t>28</w:t>
      </w:r>
      <w:r w:rsidR="00A01A8F" w:rsidRPr="00D31C43">
        <w:rPr>
          <w:lang w:val="it-IT"/>
        </w:rPr>
        <w:t xml:space="preserve">0 W per la sezione LF e di </w:t>
      </w:r>
      <w:r w:rsidR="00A01A8F">
        <w:rPr>
          <w:lang w:val="it-IT"/>
        </w:rPr>
        <w:t>75</w:t>
      </w:r>
      <w:r w:rsidR="00A01A8F" w:rsidRPr="00D31C43">
        <w:rPr>
          <w:lang w:val="it-IT"/>
        </w:rPr>
        <w:t xml:space="preserve"> W per la sezione HF. </w:t>
      </w:r>
      <w:r w:rsidR="00A01A8F">
        <w:rPr>
          <w:lang w:val="it-IT"/>
        </w:rPr>
        <w:t xml:space="preserve">L’impedenza di ciascuna sezione del diffusore sarà di </w:t>
      </w:r>
      <w:r w:rsidR="00A01A8F" w:rsidRPr="00D31C43">
        <w:rPr>
          <w:lang w:val="it-IT"/>
        </w:rPr>
        <w:t xml:space="preserve">8 </w:t>
      </w:r>
      <w:r w:rsidR="00A01A8F">
        <w:t>Ω</w:t>
      </w:r>
      <w:r w:rsidR="00A01A8F" w:rsidRPr="00D31C43">
        <w:rPr>
          <w:lang w:val="it-IT"/>
        </w:rPr>
        <w:t>.</w:t>
      </w:r>
    </w:p>
    <w:p w14:paraId="52DECC26" w14:textId="583CCEBF" w:rsidR="009908E3" w:rsidRDefault="003C2A26" w:rsidP="009908E3">
      <w:pPr>
        <w:rPr>
          <w:lang w:val="it-IT"/>
        </w:rPr>
      </w:pPr>
      <w:r>
        <w:rPr>
          <w:lang w:val="it-IT"/>
        </w:rPr>
        <w:t xml:space="preserve">Le dimensioni saranno </w:t>
      </w:r>
      <w:r w:rsidRPr="005114BC">
        <w:rPr>
          <w:lang w:val="it-IT"/>
        </w:rPr>
        <w:t>73</w:t>
      </w:r>
      <w:r>
        <w:rPr>
          <w:lang w:val="it-IT"/>
        </w:rPr>
        <w:t>3</w:t>
      </w:r>
      <w:r w:rsidRPr="005114BC">
        <w:rPr>
          <w:lang w:val="it-IT"/>
        </w:rPr>
        <w:t xml:space="preserve"> mm largo</w:t>
      </w:r>
      <w:r>
        <w:rPr>
          <w:lang w:val="it-IT"/>
        </w:rPr>
        <w:t>, 252</w:t>
      </w:r>
      <w:r w:rsidRPr="005114BC">
        <w:rPr>
          <w:lang w:val="it-IT"/>
        </w:rPr>
        <w:t xml:space="preserve"> mm (9.8 in) alto nella parte frontale, 16</w:t>
      </w:r>
      <w:r>
        <w:rPr>
          <w:lang w:val="it-IT"/>
        </w:rPr>
        <w:t>2 mm</w:t>
      </w:r>
      <w:r w:rsidRPr="005114BC">
        <w:rPr>
          <w:lang w:val="it-IT"/>
        </w:rPr>
        <w:t xml:space="preserve"> alto nella parte posteriore, </w:t>
      </w:r>
      <w:r>
        <w:rPr>
          <w:lang w:val="it-IT"/>
        </w:rPr>
        <w:t>500</w:t>
      </w:r>
      <w:r w:rsidRPr="005114BC">
        <w:rPr>
          <w:lang w:val="it-IT"/>
        </w:rPr>
        <w:t xml:space="preserve"> mm  </w:t>
      </w:r>
      <w:r>
        <w:rPr>
          <w:lang w:val="it-IT"/>
        </w:rPr>
        <w:t xml:space="preserve">profondo ed il peso del diffusore sarà </w:t>
      </w:r>
      <w:r w:rsidR="00373570">
        <w:rPr>
          <w:lang w:val="it-IT"/>
        </w:rPr>
        <w:t>26 kg</w:t>
      </w:r>
    </w:p>
    <w:p w14:paraId="0B9CBB36" w14:textId="28B72B18" w:rsidR="000A4859" w:rsidRPr="00A26089" w:rsidRDefault="00146708">
      <w:pPr>
        <w:rPr>
          <w:lang w:val="it-IT"/>
        </w:rPr>
      </w:pPr>
      <w:r w:rsidRPr="00A26089">
        <w:rPr>
          <w:lang w:val="it-IT"/>
        </w:rPr>
        <w:t>I</w:t>
      </w:r>
      <w:r w:rsidR="00A13489" w:rsidRPr="00A26089">
        <w:rPr>
          <w:lang w:val="it-IT"/>
        </w:rPr>
        <w:t xml:space="preserve">l </w:t>
      </w:r>
      <w:r w:rsidR="009908E3">
        <w:rPr>
          <w:lang w:val="it-IT"/>
        </w:rPr>
        <w:t>Sistema consis</w:t>
      </w:r>
      <w:r w:rsidR="00A26089" w:rsidRPr="00A26089">
        <w:rPr>
          <w:lang w:val="it-IT"/>
        </w:rPr>
        <w:t xml:space="preserve">terà in un diffusore attivo a due vie che utilizza la </w:t>
      </w:r>
      <w:proofErr w:type="spellStart"/>
      <w:r w:rsidR="000962C7" w:rsidRPr="00A26089">
        <w:rPr>
          <w:lang w:val="it-IT"/>
        </w:rPr>
        <w:t>Wavefront</w:t>
      </w:r>
      <w:proofErr w:type="spellEnd"/>
      <w:r w:rsidR="000962C7" w:rsidRPr="00A26089">
        <w:rPr>
          <w:lang w:val="it-IT"/>
        </w:rPr>
        <w:t xml:space="preserve"> </w:t>
      </w:r>
      <w:proofErr w:type="spellStart"/>
      <w:r w:rsidR="000962C7" w:rsidRPr="00A26089">
        <w:rPr>
          <w:lang w:val="it-IT"/>
        </w:rPr>
        <w:t>Sculpture</w:t>
      </w:r>
      <w:proofErr w:type="spellEnd"/>
      <w:r w:rsidR="000962C7" w:rsidRPr="00A26089">
        <w:rPr>
          <w:lang w:val="it-IT"/>
        </w:rPr>
        <w:t xml:space="preserve"> Technology (WST) </w:t>
      </w:r>
      <w:r w:rsidR="00A26089" w:rsidRPr="00A26089">
        <w:rPr>
          <w:lang w:val="it-IT"/>
        </w:rPr>
        <w:t>pilotato e protetto da un controller amplificato dedicato.</w:t>
      </w:r>
    </w:p>
    <w:sectPr w:rsidR="000A4859" w:rsidRPr="00A26089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CBB8D" w14:textId="77777777" w:rsidR="000962C7" w:rsidRDefault="000962C7" w:rsidP="00131127">
      <w:pPr>
        <w:spacing w:after="0"/>
      </w:pPr>
      <w:r>
        <w:separator/>
      </w:r>
    </w:p>
  </w:endnote>
  <w:endnote w:type="continuationSeparator" w:id="0">
    <w:p w14:paraId="0B9CBB8E" w14:textId="77777777" w:rsidR="000962C7" w:rsidRDefault="000962C7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BB90" w14:textId="77777777"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735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3735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BB8B" w14:textId="77777777" w:rsidR="000962C7" w:rsidRDefault="000962C7">
      <w:pPr>
        <w:spacing w:after="0"/>
      </w:pPr>
      <w:r>
        <w:separator/>
      </w:r>
    </w:p>
  </w:footnote>
  <w:footnote w:type="continuationSeparator" w:id="0">
    <w:p w14:paraId="0B9CBB8C" w14:textId="77777777" w:rsidR="000962C7" w:rsidRDefault="000962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CBB8F" w14:textId="78FDA0ED" w:rsidR="00131127" w:rsidRDefault="000341B2" w:rsidP="009A43E1">
    <w:pPr>
      <w:pStyle w:val="Intestazione"/>
    </w:pPr>
    <w:fldSimple w:instr=" TITLE  \* MERGEFORMAT ">
      <w:r w:rsidR="00732FD0">
        <w:t>Kara Architect and Engineer Specifications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F"/>
    <w:rsid w:val="000341B2"/>
    <w:rsid w:val="000914CE"/>
    <w:rsid w:val="000962C7"/>
    <w:rsid w:val="000A4859"/>
    <w:rsid w:val="00131127"/>
    <w:rsid w:val="00135190"/>
    <w:rsid w:val="00146708"/>
    <w:rsid w:val="001847B6"/>
    <w:rsid w:val="001B01DC"/>
    <w:rsid w:val="0022583A"/>
    <w:rsid w:val="002C6FEA"/>
    <w:rsid w:val="002D7526"/>
    <w:rsid w:val="00373570"/>
    <w:rsid w:val="003C2A26"/>
    <w:rsid w:val="003C4496"/>
    <w:rsid w:val="00450747"/>
    <w:rsid w:val="004A12BF"/>
    <w:rsid w:val="005114BC"/>
    <w:rsid w:val="006203A7"/>
    <w:rsid w:val="006240F7"/>
    <w:rsid w:val="00636473"/>
    <w:rsid w:val="0063669F"/>
    <w:rsid w:val="006D119B"/>
    <w:rsid w:val="00732FD0"/>
    <w:rsid w:val="007434AE"/>
    <w:rsid w:val="007C0704"/>
    <w:rsid w:val="007C0C8D"/>
    <w:rsid w:val="00875228"/>
    <w:rsid w:val="009908E3"/>
    <w:rsid w:val="009A43E1"/>
    <w:rsid w:val="009C2647"/>
    <w:rsid w:val="009E6066"/>
    <w:rsid w:val="00A01A8F"/>
    <w:rsid w:val="00A13489"/>
    <w:rsid w:val="00A26089"/>
    <w:rsid w:val="00A75794"/>
    <w:rsid w:val="00AC0F55"/>
    <w:rsid w:val="00C7193F"/>
    <w:rsid w:val="00CF11D4"/>
    <w:rsid w:val="00D31C43"/>
    <w:rsid w:val="00E5370F"/>
    <w:rsid w:val="00EB0F5E"/>
    <w:rsid w:val="00F4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CBB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26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FE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C6FE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C6FE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2C6FE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2C6F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2C6FE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2C6FE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2C6FE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2C6FE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6FE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2C6F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C6FE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2C6FE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2C6FE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2C6FE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2C6FE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2C6FE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2C6FE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FE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2C6FE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2C6FE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2C6FE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2C6FE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2C6FE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2C6FE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C6F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2C6FE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2C6FE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2C6FE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2C6FEA"/>
  </w:style>
  <w:style w:type="paragraph" w:styleId="Sommario1">
    <w:name w:val="toc 1"/>
    <w:basedOn w:val="Normale"/>
    <w:next w:val="Normale"/>
    <w:autoRedefine/>
    <w:uiPriority w:val="39"/>
    <w:unhideWhenUsed/>
    <w:qFormat/>
    <w:rsid w:val="002C6FE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6FE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C6FE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2C6FE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2C6FE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2C6FE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2C6FE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2C6FE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2C6FE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C6F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6FE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2C6FEA"/>
    <w:rPr>
      <w:i/>
      <w:iCs/>
    </w:rPr>
  </w:style>
  <w:style w:type="character" w:styleId="Enfasiintensa">
    <w:name w:val="Intense Emphasis"/>
    <w:uiPriority w:val="21"/>
    <w:rsid w:val="002C6FEA"/>
    <w:rPr>
      <w:b/>
      <w:bCs/>
      <w:i/>
      <w:iCs/>
      <w:color w:val="4F81BD"/>
    </w:rPr>
  </w:style>
  <w:style w:type="character" w:styleId="Enfasigrassetto">
    <w:name w:val="Strong"/>
    <w:uiPriority w:val="22"/>
    <w:rsid w:val="002C6FEA"/>
    <w:rPr>
      <w:b/>
      <w:bCs/>
    </w:rPr>
  </w:style>
  <w:style w:type="character" w:styleId="Rimandonotaapidipagina">
    <w:name w:val="footnote reference"/>
    <w:uiPriority w:val="99"/>
    <w:unhideWhenUsed/>
    <w:rsid w:val="002C6FE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2C6FEA"/>
  </w:style>
  <w:style w:type="character" w:styleId="CodiceHTML">
    <w:name w:val="HTML Code"/>
    <w:uiPriority w:val="99"/>
    <w:unhideWhenUsed/>
    <w:rsid w:val="002C6FE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2C6FE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2C6FE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2C6FE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2C6FEA"/>
    <w:rPr>
      <w:i/>
      <w:iCs/>
    </w:rPr>
  </w:style>
  <w:style w:type="character" w:styleId="Collegamentoipertestuale">
    <w:name w:val="Hyperlink"/>
    <w:uiPriority w:val="99"/>
    <w:unhideWhenUsed/>
    <w:qFormat/>
    <w:rsid w:val="002C6FE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FE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C6FE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C6FE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C6FE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2C6FE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2C6FE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2C6FE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2C6FEA"/>
    <w:rPr>
      <w:b/>
      <w:bCs/>
      <w:i/>
      <w:iCs/>
      <w:spacing w:val="5"/>
    </w:rPr>
  </w:style>
  <w:style w:type="paragraph" w:styleId="Nessunaspaziatura">
    <w:name w:val="No Spacing"/>
    <w:uiPriority w:val="1"/>
    <w:rsid w:val="002C6FEA"/>
    <w:rPr>
      <w:rFonts w:ascii="Verdana" w:eastAsia="MS Mincho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A26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6FEA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2C6FEA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2C6FEA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2C6FEA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2C6FEA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2C6FEA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2C6FEA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2C6FEA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2C6FEA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C6FEA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2C6FEA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C6FEA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2C6FEA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2C6FEA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2C6FEA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2C6FEA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2C6FEA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2C6FEA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6FEA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2C6FEA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2C6FEA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2C6FEA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2C6FEA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2C6FEA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2C6FEA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2C6F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2C6FEA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2C6FEA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2C6FEA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2C6FEA"/>
  </w:style>
  <w:style w:type="paragraph" w:styleId="Sommario1">
    <w:name w:val="toc 1"/>
    <w:basedOn w:val="Normale"/>
    <w:next w:val="Normale"/>
    <w:autoRedefine/>
    <w:uiPriority w:val="39"/>
    <w:unhideWhenUsed/>
    <w:qFormat/>
    <w:rsid w:val="002C6FE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6FEA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2C6FEA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2C6FEA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2C6FEA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2C6FEA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2C6FEA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2C6FEA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2C6FEA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C6FE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C6FEA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2C6FEA"/>
    <w:rPr>
      <w:i/>
      <w:iCs/>
    </w:rPr>
  </w:style>
  <w:style w:type="character" w:styleId="Enfasiintensa">
    <w:name w:val="Intense Emphasis"/>
    <w:uiPriority w:val="21"/>
    <w:rsid w:val="002C6FEA"/>
    <w:rPr>
      <w:b/>
      <w:bCs/>
      <w:i/>
      <w:iCs/>
      <w:color w:val="4F81BD"/>
    </w:rPr>
  </w:style>
  <w:style w:type="character" w:styleId="Enfasigrassetto">
    <w:name w:val="Strong"/>
    <w:uiPriority w:val="22"/>
    <w:rsid w:val="002C6FEA"/>
    <w:rPr>
      <w:b/>
      <w:bCs/>
    </w:rPr>
  </w:style>
  <w:style w:type="character" w:styleId="Rimandonotaapidipagina">
    <w:name w:val="footnote reference"/>
    <w:uiPriority w:val="99"/>
    <w:unhideWhenUsed/>
    <w:rsid w:val="002C6FEA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2C6FEA"/>
  </w:style>
  <w:style w:type="character" w:styleId="CodiceHTML">
    <w:name w:val="HTML Code"/>
    <w:uiPriority w:val="99"/>
    <w:unhideWhenUsed/>
    <w:rsid w:val="002C6FEA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2C6FEA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2C6FEA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2C6FEA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2C6FEA"/>
    <w:rPr>
      <w:i/>
      <w:iCs/>
    </w:rPr>
  </w:style>
  <w:style w:type="character" w:styleId="Collegamentoipertestuale">
    <w:name w:val="Hyperlink"/>
    <w:uiPriority w:val="99"/>
    <w:unhideWhenUsed/>
    <w:qFormat/>
    <w:rsid w:val="002C6FE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FEA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C6FEA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2C6FEA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FEA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C6FEA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6FEA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2C6FEA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2C6FEA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2C6FEA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2C6FEA"/>
    <w:rPr>
      <w:b/>
      <w:bCs/>
      <w:i/>
      <w:iCs/>
      <w:spacing w:val="5"/>
    </w:rPr>
  </w:style>
  <w:style w:type="paragraph" w:styleId="Nessunaspaziatura">
    <w:name w:val="No Spacing"/>
    <w:uiPriority w:val="1"/>
    <w:rsid w:val="002C6FEA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70F3AE5FE42E1A43848A2DD7FA958C08" ma:contentTypeVersion="7" ma:contentTypeDescription="L-Acoustics Project Management" ma:contentTypeScope="" ma:versionID="1e1af4310d3bdfdd6abee984b3cb007b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92946f6a5c8481695edda63fd3e19ad xmlns="fec9d4cd-7350-450a-8089-08ad1005c24a">
      <Terms xmlns="http://schemas.microsoft.com/office/infopath/2007/PartnerControls"/>
    </h92946f6a5c8481695edda63fd3e19ad>
    <Nom_x0020_commercial xmlns="fec9d4cd-7350-450a-8089-08ad1005c24a">KARA</Nom_x0020_commercial>
    <f7aa34fcdf1542dd854ec70f0844be82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KARA</TermName>
          <TermId xmlns="http://schemas.microsoft.com/office/infopath/2007/PartnerControls">fa453e52-ed57-4976-bf7e-d0dd08dd06d4</TermId>
        </TermInfo>
      </Terms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/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27</Value>
      <Value>110</Value>
      <Value>106</Value>
    </TaxCatchAll>
  </documentManagement>
</p:properties>
</file>

<file path=customXml/itemProps1.xml><?xml version="1.0" encoding="utf-8"?>
<ds:datastoreItem xmlns:ds="http://schemas.openxmlformats.org/officeDocument/2006/customXml" ds:itemID="{67445296-600D-4AC7-9395-5DDBBFA9C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C40CB-81E9-45D6-9C4E-5575010F9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A87EF-90DC-44A9-85C3-612F49CAA5AC}">
  <ds:schemaRefs>
    <ds:schemaRef ds:uri="fec9d4cd-7350-450a-8089-08ad1005c24a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Kara Architect and Engineer Specifications</vt:lpstr>
      <vt:lpstr>Kara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2443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 Architect and Engineer Specifications</dc:title>
  <dc:creator>Noelle DUVEZIN</dc:creator>
  <cp:lastModifiedBy>andreab</cp:lastModifiedBy>
  <cp:revision>2</cp:revision>
  <cp:lastPrinted>2017-10-30T16:35:00Z</cp:lastPrinted>
  <dcterms:created xsi:type="dcterms:W3CDTF">2020-06-16T16:11:00Z</dcterms:created>
  <dcterms:modified xsi:type="dcterms:W3CDTF">2020-06-16T16:11:00Z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>110;#KARA|fa453e52-ed57-4976-bf7e-d0dd08dd06d4</vt:lpwstr>
  </property>
  <property fmtid="{D5CDD505-2E9C-101B-9397-08002B2CF9AE}" pid="4" name="ContentTypeId">
    <vt:lpwstr>0x010100F2B4B4A52E0B024BBA6B01C2AA97115F0070F3AE5FE42E1A43848A2DD7FA958C08</vt:lpwstr>
  </property>
  <property fmtid="{D5CDD505-2E9C-101B-9397-08002B2CF9AE}" pid="5" name="Syst_x00e8_me">
    <vt:lpwstr/>
  </property>
  <property fmtid="{D5CDD505-2E9C-101B-9397-08002B2CF9AE}" pid="6" name="Nom du livrable">
    <vt:lpwstr>106;#Architect and Engineer Specifications|fd4a5962-21e8-418d-a8f6-c28577164e39</vt:lpwstr>
  </property>
  <property fmtid="{D5CDD505-2E9C-101B-9397-08002B2CF9AE}" pid="7" name="Nom_x0020_du_x0020_livrable">
    <vt:lpwstr>106;#Architect and Engineer Specifications|fd4a5962-21e8-418d-a8f6-c28577164e39</vt:lpwstr>
  </property>
  <property fmtid="{D5CDD505-2E9C-101B-9397-08002B2CF9AE}" pid="8" name="Department1">
    <vt:lpwstr>27;#Documentation|4494eba7-60dd-416d-ab9e-0fc148cb2c44</vt:lpwstr>
  </property>
  <property fmtid="{D5CDD505-2E9C-101B-9397-08002B2CF9AE}" pid="9" name="Système">
    <vt:lpwstr/>
  </property>
</Properties>
</file>