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83" w:rsidRDefault="001C7F83" w:rsidP="001C7F83">
      <w:r>
        <w:t>ES915SC12 – Microfono collo doppio snodo con interruttore e LED – AUDIO-TECHNICA</w:t>
      </w:r>
    </w:p>
    <w:p w:rsidR="001C7F83" w:rsidRDefault="001C7F83" w:rsidP="001C7F83">
      <w:r>
        <w:rPr>
          <w:rFonts w:ascii="Arial" w:hAnsi="Arial" w:cs="Arial"/>
          <w:sz w:val="15"/>
          <w:szCs w:val="15"/>
        </w:rPr>
        <w:t xml:space="preserve">Microfono a collo d'oca ultrasottile  condensatore cardioide con XLR3M semirigido colore nero, con interruttore e Led di stato, Lunghezza complessiva 304,8 mm.,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Capsula intercambiabile: Condensatore; Polare: Cardioide ripresa 120°; Risposta: 30-20,000 Hz; Sensibilità.: - 40 dB (10.0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Impedenza.: 250 </w:t>
      </w:r>
      <w:proofErr w:type="spellStart"/>
      <w:r>
        <w:rPr>
          <w:rFonts w:ascii="Arial" w:hAnsi="Arial" w:cs="Arial"/>
          <w:sz w:val="15"/>
          <w:szCs w:val="15"/>
        </w:rPr>
        <w:t>Ohms</w:t>
      </w:r>
      <w:proofErr w:type="spellEnd"/>
      <w:r>
        <w:rPr>
          <w:rFonts w:ascii="Arial" w:hAnsi="Arial" w:cs="Arial"/>
          <w:sz w:val="15"/>
          <w:szCs w:val="15"/>
        </w:rPr>
        <w:t xml:space="preserve">; Rapporto Segnale/Rumore.: 65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12 dB/ottava; </w:t>
      </w:r>
      <w:proofErr w:type="spellStart"/>
      <w:r>
        <w:rPr>
          <w:rFonts w:ascii="Arial" w:hAnsi="Arial" w:cs="Arial"/>
          <w:sz w:val="15"/>
          <w:szCs w:val="15"/>
        </w:rPr>
        <w:t>Max.SPL</w:t>
      </w:r>
      <w:proofErr w:type="spellEnd"/>
      <w:r>
        <w:rPr>
          <w:rFonts w:ascii="Arial" w:hAnsi="Arial" w:cs="Arial"/>
          <w:sz w:val="15"/>
          <w:szCs w:val="15"/>
        </w:rPr>
        <w:t xml:space="preserve"> 138dB 1Khz a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>: 11-52V c.c.; Dimensione.: Diametro sommità  e base : 8,4 mm - 18,9 mm; Connettore: XLR3M; accessori: Schermo antivento AT8109, Flangia isolante ad incasso AT8474, Adattatore per asta AT8473 a montaggio rapido.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3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C7F83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2015-03-10T15:10:00Z</dcterms:created>
  <dcterms:modified xsi:type="dcterms:W3CDTF">2015-03-10T15:10:00Z</dcterms:modified>
</cp:coreProperties>
</file>