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00" w:rsidRDefault="000B7700" w:rsidP="000B7700">
      <w:r>
        <w:t>ES947 – Microfono da incasso – AUDIO-TECHNICA</w:t>
      </w:r>
    </w:p>
    <w:p w:rsidR="000B7700" w:rsidRDefault="000B7700" w:rsidP="000B7700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a zona di pressione cardioide con capsula a condensatore per incasso a superfice, colore nero,</w:t>
      </w:r>
      <w:r w:rsidRPr="000F760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Capsula: Condensatore; Polare: Cardioide; Risposta: 30-20.000 Hz; Sensibilità.: -42 dB (7.9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Impedenza.: 200 Ohm; Rapporto Segnale/Rumore.: 65 dB; Gamma: 113 dB;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>: 9-52V DC; Dimensioni: Lunghezza 69 mm; diametro 30 mm; Connettore: XLRM a 3 poli incorporato; accessori: Una coppia di isolatori.</w:t>
      </w:r>
      <w:r w:rsidRPr="000F760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00"/>
    <w:rsid w:val="00030686"/>
    <w:rsid w:val="000319B0"/>
    <w:rsid w:val="00056DFA"/>
    <w:rsid w:val="00074C4B"/>
    <w:rsid w:val="000977FA"/>
    <w:rsid w:val="000B7700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2015-03-10T15:18:00Z</dcterms:created>
  <dcterms:modified xsi:type="dcterms:W3CDTF">2015-03-10T15:18:00Z</dcterms:modified>
</cp:coreProperties>
</file>