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ATCS-A60</w:t>
      </w:r>
      <w:r w:rsidR="00D55F63">
        <w:rPr>
          <w:rFonts w:ascii="Arial" w:hAnsi="Arial" w:cs="Arial"/>
          <w:b/>
          <w:sz w:val="20"/>
          <w:szCs w:val="20"/>
        </w:rPr>
        <w:t>M</w:t>
      </w:r>
      <w:r w:rsidR="00FE09AA">
        <w:rPr>
          <w:rFonts w:ascii="Arial" w:hAnsi="Arial" w:cs="Arial"/>
          <w:b/>
          <w:sz w:val="20"/>
          <w:szCs w:val="20"/>
        </w:rPr>
        <w:t>X</w:t>
      </w:r>
    </w:p>
    <w:bookmarkEnd w:id="0"/>
    <w:p w:rsidR="00D55F63" w:rsidRDefault="00D55F63" w:rsidP="000818C3">
      <w:pPr>
        <w:rPr>
          <w:rFonts w:ascii="Arial" w:hAnsi="Arial" w:cs="Arial"/>
          <w:sz w:val="20"/>
          <w:szCs w:val="20"/>
        </w:rPr>
      </w:pPr>
      <w:r w:rsidRPr="00D55F63">
        <w:rPr>
          <w:rFonts w:ascii="Arial" w:hAnsi="Arial" w:cs="Arial"/>
          <w:sz w:val="20"/>
          <w:szCs w:val="20"/>
        </w:rPr>
        <w:t>Controller aggiuntivo all'infrarosso a modulazione di frequenza p</w:t>
      </w:r>
      <w:r>
        <w:rPr>
          <w:rFonts w:ascii="Arial" w:hAnsi="Arial" w:cs="Arial"/>
          <w:sz w:val="20"/>
          <w:szCs w:val="20"/>
        </w:rPr>
        <w:t>er sistema infrarosso ATCS, può</w:t>
      </w:r>
      <w:r w:rsidRPr="00D55F63">
        <w:rPr>
          <w:rFonts w:ascii="Arial" w:hAnsi="Arial" w:cs="Arial"/>
          <w:sz w:val="20"/>
          <w:szCs w:val="20"/>
        </w:rPr>
        <w:t xml:space="preserve"> espandere ad ulteriori pannelli di trasmissione e ricezione infrarossa per potenziare la portata di un sistema; </w:t>
      </w:r>
      <w:proofErr w:type="spellStart"/>
      <w:r w:rsidRPr="00D55F63">
        <w:rPr>
          <w:rFonts w:ascii="Arial" w:hAnsi="Arial" w:cs="Arial"/>
          <w:sz w:val="20"/>
          <w:szCs w:val="20"/>
        </w:rPr>
        <w:t>infrabanda</w:t>
      </w:r>
      <w:proofErr w:type="spellEnd"/>
      <w:r w:rsidRPr="00D55F63">
        <w:rPr>
          <w:rFonts w:ascii="Arial" w:hAnsi="Arial" w:cs="Arial"/>
          <w:sz w:val="20"/>
          <w:szCs w:val="20"/>
        </w:rPr>
        <w:t xml:space="preserve"> di lavoro 1-10Mhz, 4 ingressi BNC 75 o</w:t>
      </w:r>
      <w:r>
        <w:rPr>
          <w:rFonts w:ascii="Arial" w:hAnsi="Arial" w:cs="Arial"/>
          <w:sz w:val="20"/>
          <w:szCs w:val="20"/>
        </w:rPr>
        <w:t>hm</w:t>
      </w:r>
      <w:r w:rsidRPr="00D55F63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>ricevitori, 4 uscite BNC 75 ohm</w:t>
      </w:r>
      <w:r w:rsidRPr="00D55F63">
        <w:rPr>
          <w:rFonts w:ascii="Arial" w:hAnsi="Arial" w:cs="Arial"/>
          <w:sz w:val="20"/>
          <w:szCs w:val="20"/>
        </w:rPr>
        <w:t xml:space="preserve"> per trasmettitori; alimentazione da 110 a 230VAC; dimensioni 44 x </w:t>
      </w:r>
      <w:r>
        <w:rPr>
          <w:rFonts w:ascii="Arial" w:hAnsi="Arial" w:cs="Arial"/>
          <w:sz w:val="20"/>
          <w:szCs w:val="20"/>
        </w:rPr>
        <w:t>420 x 225mm, peso 3Kgr., 1 Unità</w:t>
      </w:r>
      <w:r w:rsidRPr="00D55F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F63">
        <w:rPr>
          <w:rFonts w:ascii="Arial" w:hAnsi="Arial" w:cs="Arial"/>
          <w:sz w:val="20"/>
          <w:szCs w:val="20"/>
        </w:rPr>
        <w:t>rack</w:t>
      </w:r>
      <w:proofErr w:type="spellEnd"/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DA1190">
        <w:rPr>
          <w:rFonts w:ascii="Arial" w:hAnsi="Arial" w:cs="Arial"/>
          <w:sz w:val="20"/>
          <w:szCs w:val="20"/>
        </w:rPr>
        <w:t>ATCS-A60</w:t>
      </w:r>
      <w:r w:rsidR="00D55F63">
        <w:rPr>
          <w:rFonts w:ascii="Arial" w:hAnsi="Arial" w:cs="Arial"/>
          <w:sz w:val="20"/>
          <w:szCs w:val="20"/>
        </w:rPr>
        <w:t>M</w:t>
      </w:r>
      <w:r w:rsidR="00FE09AA">
        <w:rPr>
          <w:rFonts w:ascii="Arial" w:hAnsi="Arial" w:cs="Arial"/>
          <w:sz w:val="20"/>
          <w:szCs w:val="20"/>
        </w:rPr>
        <w:t>X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2015-04-17T13:57:00Z</dcterms:created>
  <dcterms:modified xsi:type="dcterms:W3CDTF">2015-04-17T13:57:00Z</dcterms:modified>
</cp:coreProperties>
</file>