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9C15D0" w:rsidRDefault="00FB118E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iCOM</w:t>
      </w:r>
      <w:r w:rsidR="00F65DC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2x20</w:t>
      </w:r>
      <w:r w:rsidR="00532AEF" w:rsidRPr="009C15D0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Amplificatore a due canali</w:t>
      </w:r>
    </w:p>
    <w:p w:rsidR="00B02004" w:rsidRPr="00111032" w:rsidRDefault="00FB118E" w:rsidP="00FB118E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Amplificatore a due canali con ingresso RS232,</w:t>
      </w:r>
      <w:r w:rsidRPr="00FB118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amplificatore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di potenza in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classe D,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Potenza di uscita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2x20 W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Alimentazione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24 V DC, 1,5 A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Uscite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Bassa imped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enza 4 Ohm (connettore Phoenix). Ingressi </w:t>
      </w:r>
      <w:proofErr w:type="spellStart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Mic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sensibilità 60 d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B connettore bilanciato Phoenix, Linea 1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sensibilità 7 dB, connettore jack stereo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3,5 mm, Linea 2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sensibilità 7 dB, connettore RCA stereo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Alimentazione </w:t>
      </w:r>
      <w:r w:rsidR="00690AB3" w:rsidRPr="00BE6EC4">
        <w:rPr>
          <w:rFonts w:ascii="Arial" w:hAnsi="Arial" w:cs="Arial"/>
          <w:color w:val="252525"/>
          <w:sz w:val="20"/>
          <w:szCs w:val="20"/>
          <w:shd w:val="clear" w:color="auto" w:fill="ECECEC"/>
        </w:rPr>
        <w:t>24V DC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 xml:space="preserve">Risposta in frequenza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35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Hz -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20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kHz.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THD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&lt;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0,03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% A 1 kHz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Rapporto S/N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&gt;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100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dB. Controllo toni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Bassi ± 7</w:t>
      </w:r>
      <w:r w:rsidR="004E3337" w:rsidRP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Alti ±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7</w:t>
      </w:r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proofErr w:type="spellStart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="004E333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Livello ingresso </w:t>
      </w:r>
      <w:proofErr w:type="spellStart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M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ic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e Linea, bilanciamento, toni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selettore d’ingresso, </w:t>
      </w:r>
      <w:proofErr w:type="spellStart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loudness</w:t>
      </w:r>
      <w:proofErr w:type="spellEnd"/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limiter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e alimentazione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phantom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</w:t>
      </w:r>
      <w:r w:rsidRPr="00FB118E">
        <w:rPr>
          <w:rFonts w:ascii="Arial" w:hAnsi="Arial" w:cs="Arial"/>
          <w:color w:val="252525"/>
          <w:sz w:val="20"/>
          <w:szCs w:val="20"/>
          <w:shd w:val="clear" w:color="auto" w:fill="ECECEC"/>
        </w:rPr>
        <w:t>tramite porta RS232 e telecomando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730570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730570" w:rsidRPr="0073057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Alimentatore esterno incluso. Telecomando ad infrarossi non </w:t>
      </w:r>
      <w:r w:rsidR="00730570">
        <w:rPr>
          <w:rFonts w:ascii="Arial" w:hAnsi="Arial" w:cs="Arial"/>
          <w:color w:val="252525"/>
          <w:sz w:val="20"/>
          <w:szCs w:val="20"/>
          <w:shd w:val="clear" w:color="auto" w:fill="ECECEC"/>
        </w:rPr>
        <w:t>incluso, venduto separatamente.</w:t>
      </w:r>
      <w:r w:rsidR="00730570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145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x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120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x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45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mm.  Peso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0,6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kg</w:t>
      </w:r>
      <w:r w:rsid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690AB3" w:rsidRPr="00690AB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iCOM</w:t>
      </w:r>
      <w:r w:rsidR="00F65DC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2x20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bookmarkStart w:id="0" w:name="_GoBack"/>
      <w:bookmarkEnd w:id="0"/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E3337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690AB3"/>
    <w:rsid w:val="00723B5C"/>
    <w:rsid w:val="00730570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C15D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E6EC4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65DCC"/>
    <w:rsid w:val="00F705B2"/>
    <w:rsid w:val="00F80D81"/>
    <w:rsid w:val="00F95407"/>
    <w:rsid w:val="00F9696A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2017-09-29T09:20:00Z</dcterms:created>
  <dcterms:modified xsi:type="dcterms:W3CDTF">2018-12-10T08:30:00Z</dcterms:modified>
</cp:coreProperties>
</file>