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Pr="00C954C6" w:rsidRDefault="00DA1190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ATCS-</w:t>
      </w:r>
      <w:r w:rsidR="001B1B1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60</w:t>
      </w:r>
    </w:p>
    <w:bookmarkEnd w:id="0"/>
    <w:p w:rsidR="001B1B1A" w:rsidRDefault="001B1B1A" w:rsidP="000818C3">
      <w:pPr>
        <w:rPr>
          <w:rFonts w:ascii="Arial" w:hAnsi="Arial" w:cs="Arial"/>
          <w:sz w:val="20"/>
          <w:szCs w:val="20"/>
        </w:rPr>
      </w:pPr>
      <w:r w:rsidRPr="001B1B1A">
        <w:rPr>
          <w:rFonts w:ascii="Arial" w:hAnsi="Arial" w:cs="Arial"/>
          <w:sz w:val="20"/>
          <w:szCs w:val="20"/>
        </w:rPr>
        <w:t>Distributore segnale all'infrarosso 1 ingresso 2 uscite, connet</w:t>
      </w:r>
      <w:r>
        <w:rPr>
          <w:rFonts w:ascii="Arial" w:hAnsi="Arial" w:cs="Arial"/>
          <w:sz w:val="20"/>
          <w:szCs w:val="20"/>
        </w:rPr>
        <w:t>tori BNC per cavo RG59 a 75 ohm</w:t>
      </w:r>
      <w:r w:rsidRPr="001B1B1A">
        <w:rPr>
          <w:rFonts w:ascii="Arial" w:hAnsi="Arial" w:cs="Arial"/>
          <w:sz w:val="20"/>
          <w:szCs w:val="20"/>
        </w:rPr>
        <w:t xml:space="preserve"> di impedenza, perdita di segnale inf.5dB, alimentazione dalla centrale, misure 100x82,6x30mm, peso 167gr </w:t>
      </w:r>
    </w:p>
    <w:p w:rsidR="000818C3" w:rsidRDefault="000818C3" w:rsidP="000818C3">
      <w:pPr>
        <w:rPr>
          <w:rFonts w:ascii="Arial" w:hAnsi="Arial" w:cs="Arial"/>
          <w:sz w:val="20"/>
          <w:szCs w:val="20"/>
        </w:rPr>
      </w:pPr>
      <w:r w:rsidRPr="00ED408B">
        <w:rPr>
          <w:rFonts w:ascii="Arial" w:hAnsi="Arial" w:cs="Arial"/>
          <w:sz w:val="20"/>
          <w:szCs w:val="20"/>
        </w:rPr>
        <w:t>Modello</w:t>
      </w:r>
      <w:r w:rsidR="00555F69">
        <w:rPr>
          <w:rFonts w:ascii="Arial" w:hAnsi="Arial" w:cs="Arial"/>
          <w:sz w:val="20"/>
          <w:szCs w:val="20"/>
        </w:rPr>
        <w:t>:</w:t>
      </w:r>
      <w:r w:rsidRPr="00ED408B">
        <w:rPr>
          <w:rFonts w:ascii="Arial" w:hAnsi="Arial" w:cs="Arial"/>
          <w:sz w:val="20"/>
          <w:szCs w:val="20"/>
        </w:rPr>
        <w:t xml:space="preserve"> </w:t>
      </w:r>
      <w:r w:rsidR="00DA1190">
        <w:rPr>
          <w:rFonts w:ascii="Arial" w:hAnsi="Arial" w:cs="Arial"/>
          <w:sz w:val="20"/>
          <w:szCs w:val="20"/>
        </w:rPr>
        <w:t>ATCS-</w:t>
      </w:r>
      <w:r w:rsidR="001B1B1A">
        <w:rPr>
          <w:rFonts w:ascii="Arial" w:hAnsi="Arial" w:cs="Arial"/>
          <w:sz w:val="20"/>
          <w:szCs w:val="20"/>
        </w:rPr>
        <w:t>D</w:t>
      </w:r>
      <w:r w:rsidR="00DA1190">
        <w:rPr>
          <w:rFonts w:ascii="Arial" w:hAnsi="Arial" w:cs="Arial"/>
          <w:sz w:val="20"/>
          <w:szCs w:val="20"/>
        </w:rPr>
        <w:t>60</w:t>
      </w:r>
      <w:r w:rsidR="00E9276B">
        <w:rPr>
          <w:rFonts w:ascii="Arial" w:hAnsi="Arial" w:cs="Arial"/>
          <w:sz w:val="20"/>
          <w:szCs w:val="20"/>
        </w:rPr>
        <w:t xml:space="preserve"> </w:t>
      </w:r>
      <w:r w:rsidRPr="00ED408B">
        <w:rPr>
          <w:rFonts w:ascii="Arial" w:hAnsi="Arial" w:cs="Arial"/>
          <w:sz w:val="20"/>
          <w:szCs w:val="20"/>
        </w:rPr>
        <w:t>Marca: Audio-</w:t>
      </w:r>
      <w:proofErr w:type="spellStart"/>
      <w:r w:rsidRPr="00ED408B">
        <w:rPr>
          <w:rFonts w:ascii="Arial" w:hAnsi="Arial" w:cs="Arial"/>
          <w:sz w:val="20"/>
          <w:szCs w:val="20"/>
        </w:rPr>
        <w:t>Technica</w:t>
      </w:r>
      <w:proofErr w:type="spellEnd"/>
      <w:r w:rsidRPr="00ED408B">
        <w:rPr>
          <w:rFonts w:ascii="Arial" w:hAnsi="Arial" w:cs="Arial"/>
          <w:sz w:val="20"/>
          <w:szCs w:val="20"/>
        </w:rPr>
        <w:t>. Distributore: SISME spa</w:t>
      </w:r>
    </w:p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0DF5"/>
    <w:rsid w:val="000818C3"/>
    <w:rsid w:val="000977FA"/>
    <w:rsid w:val="000B58ED"/>
    <w:rsid w:val="000D54BC"/>
    <w:rsid w:val="000E1C1A"/>
    <w:rsid w:val="000F4512"/>
    <w:rsid w:val="00163B68"/>
    <w:rsid w:val="001962AF"/>
    <w:rsid w:val="001A3A74"/>
    <w:rsid w:val="001B1B1A"/>
    <w:rsid w:val="001B557E"/>
    <w:rsid w:val="001E411D"/>
    <w:rsid w:val="0021617E"/>
    <w:rsid w:val="00230072"/>
    <w:rsid w:val="00231AAB"/>
    <w:rsid w:val="002447CB"/>
    <w:rsid w:val="002765CF"/>
    <w:rsid w:val="00287779"/>
    <w:rsid w:val="002A5288"/>
    <w:rsid w:val="002B1E10"/>
    <w:rsid w:val="002C028D"/>
    <w:rsid w:val="002D51F8"/>
    <w:rsid w:val="002D67A5"/>
    <w:rsid w:val="002F2F95"/>
    <w:rsid w:val="00315145"/>
    <w:rsid w:val="00355521"/>
    <w:rsid w:val="003638D2"/>
    <w:rsid w:val="00375779"/>
    <w:rsid w:val="00395A23"/>
    <w:rsid w:val="003D366F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55F69"/>
    <w:rsid w:val="00567D0D"/>
    <w:rsid w:val="00573F25"/>
    <w:rsid w:val="00587BF9"/>
    <w:rsid w:val="005C2A2B"/>
    <w:rsid w:val="005D03AD"/>
    <w:rsid w:val="005D308C"/>
    <w:rsid w:val="005D3135"/>
    <w:rsid w:val="005E7A92"/>
    <w:rsid w:val="006010BD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2547"/>
    <w:rsid w:val="00753853"/>
    <w:rsid w:val="00754986"/>
    <w:rsid w:val="007636A2"/>
    <w:rsid w:val="007760F6"/>
    <w:rsid w:val="00780F2C"/>
    <w:rsid w:val="00786A2F"/>
    <w:rsid w:val="007B5907"/>
    <w:rsid w:val="007D74E0"/>
    <w:rsid w:val="00824067"/>
    <w:rsid w:val="00852886"/>
    <w:rsid w:val="00862989"/>
    <w:rsid w:val="008665C5"/>
    <w:rsid w:val="008869E9"/>
    <w:rsid w:val="008959BD"/>
    <w:rsid w:val="008B6DC9"/>
    <w:rsid w:val="00940808"/>
    <w:rsid w:val="00947920"/>
    <w:rsid w:val="009C05D9"/>
    <w:rsid w:val="009C5020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60C8"/>
    <w:rsid w:val="00AC0E2C"/>
    <w:rsid w:val="00AC7A33"/>
    <w:rsid w:val="00AD5322"/>
    <w:rsid w:val="00AF5565"/>
    <w:rsid w:val="00B02004"/>
    <w:rsid w:val="00B70751"/>
    <w:rsid w:val="00B84258"/>
    <w:rsid w:val="00B91FA1"/>
    <w:rsid w:val="00B96E31"/>
    <w:rsid w:val="00BA1792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54F82"/>
    <w:rsid w:val="00C6050E"/>
    <w:rsid w:val="00C707D3"/>
    <w:rsid w:val="00C87B9C"/>
    <w:rsid w:val="00C9384B"/>
    <w:rsid w:val="00C954C6"/>
    <w:rsid w:val="00CB4D54"/>
    <w:rsid w:val="00CB5898"/>
    <w:rsid w:val="00CC2727"/>
    <w:rsid w:val="00CC602D"/>
    <w:rsid w:val="00CE124F"/>
    <w:rsid w:val="00D02D6B"/>
    <w:rsid w:val="00D02F39"/>
    <w:rsid w:val="00D10473"/>
    <w:rsid w:val="00D24B5A"/>
    <w:rsid w:val="00D26E38"/>
    <w:rsid w:val="00D27703"/>
    <w:rsid w:val="00D4752E"/>
    <w:rsid w:val="00D55F63"/>
    <w:rsid w:val="00D62371"/>
    <w:rsid w:val="00D64D15"/>
    <w:rsid w:val="00D70674"/>
    <w:rsid w:val="00D80CAC"/>
    <w:rsid w:val="00D96159"/>
    <w:rsid w:val="00D9740E"/>
    <w:rsid w:val="00DA1190"/>
    <w:rsid w:val="00DC432A"/>
    <w:rsid w:val="00DD5FED"/>
    <w:rsid w:val="00DE14C8"/>
    <w:rsid w:val="00E05DA8"/>
    <w:rsid w:val="00E13848"/>
    <w:rsid w:val="00E46E2F"/>
    <w:rsid w:val="00E601AF"/>
    <w:rsid w:val="00E606A8"/>
    <w:rsid w:val="00E76A99"/>
    <w:rsid w:val="00E876D0"/>
    <w:rsid w:val="00E9276B"/>
    <w:rsid w:val="00E93DD5"/>
    <w:rsid w:val="00EB7212"/>
    <w:rsid w:val="00EC0EFA"/>
    <w:rsid w:val="00EC28E7"/>
    <w:rsid w:val="00ED131C"/>
    <w:rsid w:val="00EE456D"/>
    <w:rsid w:val="00EF6B68"/>
    <w:rsid w:val="00F1371D"/>
    <w:rsid w:val="00F24CE3"/>
    <w:rsid w:val="00F418EE"/>
    <w:rsid w:val="00F54B02"/>
    <w:rsid w:val="00F5597D"/>
    <w:rsid w:val="00F55F06"/>
    <w:rsid w:val="00F705B2"/>
    <w:rsid w:val="00F80D81"/>
    <w:rsid w:val="00F9540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2015-04-17T13:58:00Z</dcterms:created>
  <dcterms:modified xsi:type="dcterms:W3CDTF">2015-04-17T13:58:00Z</dcterms:modified>
</cp:coreProperties>
</file>